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E70EB" w14:textId="317A8FD9" w:rsidR="00205D7C" w:rsidRPr="00ED6DF7" w:rsidRDefault="00436EA8" w:rsidP="002A016C">
      <w:pPr>
        <w:rPr>
          <w:b/>
          <w:bCs/>
        </w:rPr>
      </w:pPr>
      <w:proofErr w:type="spellStart"/>
      <w:r w:rsidRPr="00436EA8">
        <w:rPr>
          <w:b/>
          <w:bCs/>
        </w:rPr>
        <w:t>Latuda</w:t>
      </w:r>
      <w:proofErr w:type="spellEnd"/>
      <w:r w:rsidRPr="00436EA8">
        <w:rPr>
          <w:b/>
          <w:bCs/>
        </w:rPr>
        <w:t xml:space="preserve"> 18,5 mg, </w:t>
      </w:r>
      <w:proofErr w:type="spellStart"/>
      <w:r w:rsidRPr="00436EA8">
        <w:rPr>
          <w:b/>
          <w:bCs/>
        </w:rPr>
        <w:t>Latuda</w:t>
      </w:r>
      <w:proofErr w:type="spellEnd"/>
      <w:r w:rsidRPr="00436EA8">
        <w:rPr>
          <w:b/>
          <w:bCs/>
        </w:rPr>
        <w:t xml:space="preserve"> 37 mg, </w:t>
      </w:r>
      <w:proofErr w:type="spellStart"/>
      <w:r w:rsidRPr="00436EA8">
        <w:rPr>
          <w:b/>
          <w:bCs/>
        </w:rPr>
        <w:t>Latuda</w:t>
      </w:r>
      <w:proofErr w:type="spellEnd"/>
      <w:r w:rsidRPr="00436EA8">
        <w:rPr>
          <w:b/>
          <w:bCs/>
        </w:rPr>
        <w:t xml:space="preserve"> 74 mg</w:t>
      </w:r>
    </w:p>
    <w:p w14:paraId="5C3013E2" w14:textId="457083BE" w:rsidR="00CE2B74" w:rsidRPr="0048354C" w:rsidRDefault="00544C3E" w:rsidP="002A016C">
      <w:pPr>
        <w:rPr>
          <w:rFonts w:cs="HelveticaNeueLTPro-LtCn"/>
        </w:rPr>
      </w:pPr>
      <w:r w:rsidRPr="00D12D7B">
        <w:rPr>
          <w:rFonts w:cs="FrutigerCE-Bold"/>
          <w:b/>
          <w:bCs/>
        </w:rPr>
        <w:t xml:space="preserve">S: </w:t>
      </w:r>
      <w:proofErr w:type="spellStart"/>
      <w:r w:rsidR="000B246C">
        <w:rPr>
          <w:rFonts w:cs="FrutigerCE-Bold"/>
          <w:bCs/>
        </w:rPr>
        <w:t>L</w:t>
      </w:r>
      <w:r w:rsidR="000B246C" w:rsidRPr="000B246C">
        <w:rPr>
          <w:rFonts w:cs="FrutigerCE-Bold"/>
          <w:bCs/>
        </w:rPr>
        <w:t>urasidonum</w:t>
      </w:r>
      <w:proofErr w:type="spellEnd"/>
      <w:r w:rsidR="000B246C">
        <w:rPr>
          <w:rFonts w:cs="FrutigerCE-Bold"/>
          <w:bCs/>
        </w:rPr>
        <w:t xml:space="preserve"> </w:t>
      </w:r>
      <w:r w:rsidR="000B246C" w:rsidRPr="000B246C">
        <w:rPr>
          <w:rFonts w:cs="FrutigerCE-Bold"/>
          <w:bCs/>
        </w:rPr>
        <w:t>18,</w:t>
      </w:r>
      <w:r w:rsidR="000B246C">
        <w:rPr>
          <w:rFonts w:cs="FrutigerCE-Bold"/>
          <w:bCs/>
        </w:rPr>
        <w:t>6 mg</w:t>
      </w:r>
      <w:r w:rsidRPr="00D12D7B">
        <w:rPr>
          <w:rFonts w:cs="FrutigerCE-Bold"/>
          <w:bCs/>
        </w:rPr>
        <w:t>,</w:t>
      </w:r>
      <w:r w:rsidR="0009284B">
        <w:rPr>
          <w:rFonts w:cs="FrutigerCE-Bold"/>
          <w:bCs/>
        </w:rPr>
        <w:t xml:space="preserve"> 3</w:t>
      </w:r>
      <w:r w:rsidR="000B246C">
        <w:rPr>
          <w:rFonts w:cs="FrutigerCE-Bold"/>
          <w:bCs/>
        </w:rPr>
        <w:t>7,2</w:t>
      </w:r>
      <w:r w:rsidR="00091B6D">
        <w:rPr>
          <w:rFonts w:cs="FrutigerCE-Bold"/>
          <w:bCs/>
        </w:rPr>
        <w:t xml:space="preserve"> </w:t>
      </w:r>
      <w:r w:rsidR="0009284B">
        <w:rPr>
          <w:rFonts w:cs="FrutigerCE-Bold"/>
          <w:bCs/>
        </w:rPr>
        <w:t xml:space="preserve">mg, </w:t>
      </w:r>
      <w:r w:rsidR="000B246C">
        <w:rPr>
          <w:rFonts w:cs="FrutigerCE-Bold"/>
          <w:bCs/>
        </w:rPr>
        <w:t xml:space="preserve">74,5 </w:t>
      </w:r>
      <w:r w:rsidRPr="00D12D7B">
        <w:rPr>
          <w:rFonts w:cs="FrutigerCE-Bold"/>
          <w:bCs/>
        </w:rPr>
        <w:t>mg v </w:t>
      </w:r>
      <w:r w:rsidR="00CA4AF9">
        <w:rPr>
          <w:rFonts w:cs="FrutigerCE-Bold"/>
          <w:bCs/>
        </w:rPr>
        <w:t>jedné</w:t>
      </w:r>
      <w:r w:rsidRPr="00D12D7B">
        <w:rPr>
          <w:rFonts w:cs="FrutigerCE-Bold"/>
          <w:bCs/>
        </w:rPr>
        <w:t xml:space="preserve"> potahované tabletě</w:t>
      </w:r>
      <w:r w:rsidR="002B7155">
        <w:rPr>
          <w:rFonts w:cs="FrutigerCE-Bold"/>
          <w:bCs/>
        </w:rPr>
        <w:t>.</w:t>
      </w:r>
      <w:r w:rsidR="00EE6A6C">
        <w:rPr>
          <w:rFonts w:cs="FrutigerCE-Bold"/>
          <w:bCs/>
        </w:rPr>
        <w:br/>
      </w:r>
      <w:r w:rsidRPr="00D12D7B">
        <w:rPr>
          <w:rFonts w:cs="FrutigerCE-Bold"/>
          <w:b/>
          <w:bCs/>
        </w:rPr>
        <w:t xml:space="preserve">I: </w:t>
      </w:r>
      <w:r w:rsidR="000B246C">
        <w:rPr>
          <w:rFonts w:cs="HelveticaNeueLTPro-LtCn"/>
        </w:rPr>
        <w:t>L</w:t>
      </w:r>
      <w:r w:rsidR="000B246C" w:rsidRPr="000B246C">
        <w:rPr>
          <w:rFonts w:cs="HelveticaNeueLTPro-LtCn"/>
        </w:rPr>
        <w:t>éčb</w:t>
      </w:r>
      <w:r w:rsidR="000B246C">
        <w:rPr>
          <w:rFonts w:cs="HelveticaNeueLTPro-LtCn"/>
        </w:rPr>
        <w:t>a</w:t>
      </w:r>
      <w:r w:rsidR="000B246C" w:rsidRPr="000B246C">
        <w:rPr>
          <w:rFonts w:cs="HelveticaNeueLTPro-LtCn"/>
        </w:rPr>
        <w:t xml:space="preserve"> schizofrenie u </w:t>
      </w:r>
      <w:r w:rsidR="00AA6554" w:rsidRPr="00AA6554">
        <w:rPr>
          <w:rFonts w:cs="HelveticaNeueLTPro-LtCn"/>
        </w:rPr>
        <w:t>dospělých a dospívajících ve věku 13 let a starších.</w:t>
      </w:r>
      <w:r w:rsidR="00EE6A6C">
        <w:rPr>
          <w:rFonts w:cs="HelveticaNeueLTPro-LtCn"/>
        </w:rPr>
        <w:br/>
      </w:r>
      <w:r w:rsidR="00EE6A6C" w:rsidRPr="00D12D7B">
        <w:rPr>
          <w:rFonts w:cs="FrutigerCE-Bold"/>
          <w:b/>
          <w:bCs/>
        </w:rPr>
        <w:t xml:space="preserve">KI: </w:t>
      </w:r>
      <w:r w:rsidR="00EE6A6C" w:rsidRPr="00D12D7B">
        <w:rPr>
          <w:rFonts w:cs="FrutigerCE-Bold"/>
          <w:bCs/>
        </w:rPr>
        <w:t>Hypersenzitivita na léčivou látku nebo pomocn</w:t>
      </w:r>
      <w:r w:rsidR="00230BC0">
        <w:rPr>
          <w:rFonts w:cs="FrutigerCE-Bold"/>
          <w:bCs/>
        </w:rPr>
        <w:t>é</w:t>
      </w:r>
      <w:r w:rsidR="00EE6A6C" w:rsidRPr="00D12D7B">
        <w:rPr>
          <w:rFonts w:cs="FrutigerCE-Bold"/>
          <w:bCs/>
        </w:rPr>
        <w:t xml:space="preserve"> látk</w:t>
      </w:r>
      <w:r w:rsidR="00230BC0">
        <w:rPr>
          <w:rFonts w:cs="FrutigerCE-Bold"/>
          <w:bCs/>
        </w:rPr>
        <w:t>y</w:t>
      </w:r>
      <w:r w:rsidR="00EE6A6C" w:rsidRPr="00D12D7B">
        <w:rPr>
          <w:rFonts w:cs="FrutigerCE-Bold"/>
          <w:bCs/>
        </w:rPr>
        <w:t>.</w:t>
      </w:r>
      <w:r w:rsidR="00EE6A6C" w:rsidRPr="002B7155">
        <w:t xml:space="preserve"> </w:t>
      </w:r>
      <w:r w:rsidR="00EE6A6C" w:rsidRPr="002B7155">
        <w:rPr>
          <w:rFonts w:cs="FrutigerCE-Bold"/>
          <w:bCs/>
        </w:rPr>
        <w:t xml:space="preserve">Souběžné podávání silných inhibitorů </w:t>
      </w:r>
      <w:r w:rsidR="00EE6A6C">
        <w:rPr>
          <w:rFonts w:cs="FrutigerCE-Bold"/>
          <w:bCs/>
        </w:rPr>
        <w:t xml:space="preserve">a induktorů </w:t>
      </w:r>
      <w:r w:rsidR="00EE6A6C" w:rsidRPr="002B7155">
        <w:rPr>
          <w:rFonts w:cs="FrutigerCE-Bold"/>
          <w:bCs/>
        </w:rPr>
        <w:t>CYP3A4</w:t>
      </w:r>
      <w:r w:rsidR="00EE6A6C">
        <w:rPr>
          <w:rFonts w:cs="FrutigerCE-Bold"/>
          <w:bCs/>
        </w:rPr>
        <w:t>.</w:t>
      </w:r>
      <w:r w:rsidR="00EE6A6C">
        <w:rPr>
          <w:rFonts w:cs="FrutigerCE-Bold"/>
          <w:bCs/>
        </w:rPr>
        <w:br/>
      </w:r>
      <w:r w:rsidR="00EE6A6C" w:rsidRPr="00D12D7B">
        <w:rPr>
          <w:rFonts w:cs="FrutigerCE-Bold"/>
          <w:b/>
          <w:bCs/>
        </w:rPr>
        <w:t xml:space="preserve">ZU: </w:t>
      </w:r>
      <w:r w:rsidR="00B36827" w:rsidRPr="00ED6DF7">
        <w:rPr>
          <w:rFonts w:cs="FrutigerCE-Bold"/>
        </w:rPr>
        <w:t xml:space="preserve">Ke zlepšení klinického stavu pacienta </w:t>
      </w:r>
      <w:r w:rsidR="002C6673">
        <w:rPr>
          <w:rFonts w:cs="FrutigerCE-Bold"/>
        </w:rPr>
        <w:t xml:space="preserve">může </w:t>
      </w:r>
      <w:r w:rsidR="00B36827" w:rsidRPr="00ED6DF7">
        <w:rPr>
          <w:rFonts w:cs="FrutigerCE-Bold"/>
        </w:rPr>
        <w:t xml:space="preserve">dojít za několik dnů až několik týdnů. Pacienty je během tohoto období nutné pečlivě sledovat. Je zapotřebí pečlivě sledovat </w:t>
      </w:r>
      <w:r w:rsidR="002C6673">
        <w:rPr>
          <w:rFonts w:cs="FrutigerCE-Bold"/>
        </w:rPr>
        <w:t xml:space="preserve">pacienty </w:t>
      </w:r>
      <w:r w:rsidR="00B36827" w:rsidRPr="00ED6DF7">
        <w:rPr>
          <w:rFonts w:cs="FrutigerCE-Bold"/>
        </w:rPr>
        <w:t xml:space="preserve">vysoce rizikové k sebevraždě. U pacientů s Parkinsonovou chorobou může vyvolat skryté příznaky parkinsonismu. Byl zaznamenán zvýšený výskyt EPS po léčbě </w:t>
      </w:r>
      <w:proofErr w:type="spellStart"/>
      <w:r w:rsidR="00B36827" w:rsidRPr="00ED6DF7">
        <w:rPr>
          <w:rFonts w:cs="FrutigerCE-Bold"/>
        </w:rPr>
        <w:t>lurasidonem</w:t>
      </w:r>
      <w:proofErr w:type="spellEnd"/>
      <w:r w:rsidR="00B36827" w:rsidRPr="00ED6DF7">
        <w:rPr>
          <w:rFonts w:cs="FrutigerCE-Bold"/>
        </w:rPr>
        <w:t xml:space="preserve"> v porovnání s placebem. Jestliže se objeví známky a příznaky </w:t>
      </w:r>
      <w:proofErr w:type="spellStart"/>
      <w:r w:rsidR="00B36827" w:rsidRPr="00ED6DF7">
        <w:rPr>
          <w:rFonts w:cs="FrutigerCE-Bold"/>
        </w:rPr>
        <w:t>tardivní</w:t>
      </w:r>
      <w:proofErr w:type="spellEnd"/>
      <w:r w:rsidR="00B36827" w:rsidRPr="00ED6DF7">
        <w:rPr>
          <w:rFonts w:cs="FrutigerCE-Bold"/>
        </w:rPr>
        <w:t xml:space="preserve"> dyskineze, je třeba zvážit přerušení podávání všech antipsychotik, včetně </w:t>
      </w:r>
      <w:proofErr w:type="spellStart"/>
      <w:r w:rsidR="00B36827" w:rsidRPr="00ED6DF7">
        <w:rPr>
          <w:rFonts w:cs="FrutigerCE-Bold"/>
        </w:rPr>
        <w:t>lurasidonu</w:t>
      </w:r>
      <w:proofErr w:type="spellEnd"/>
      <w:r w:rsidR="00B36827" w:rsidRPr="00ED6DF7">
        <w:rPr>
          <w:rFonts w:cs="FrutigerCE-Bold"/>
        </w:rPr>
        <w:t xml:space="preserve">. U pacientů s kardiovaskulárním onemocněním, prodlouženým intervalem QT, </w:t>
      </w:r>
      <w:proofErr w:type="spellStart"/>
      <w:r w:rsidR="00B36827" w:rsidRPr="00ED6DF7">
        <w:rPr>
          <w:rFonts w:cs="FrutigerCE-Bold"/>
        </w:rPr>
        <w:t>hypokalemií</w:t>
      </w:r>
      <w:proofErr w:type="spellEnd"/>
      <w:r w:rsidR="00B36827" w:rsidRPr="00ED6DF7">
        <w:rPr>
          <w:rFonts w:cs="FrutigerCE-Bold"/>
        </w:rPr>
        <w:t xml:space="preserve"> v rodinné anamnéze a při současném užívání s jinými léčivými přípravky, o nichž je známo, že mohou mít vliv na prodloužení QT intervalu, je zapotřebí užívat </w:t>
      </w:r>
      <w:proofErr w:type="spellStart"/>
      <w:r w:rsidR="00B36827" w:rsidRPr="00ED6DF7">
        <w:rPr>
          <w:rFonts w:cs="FrutigerCE-Bold"/>
        </w:rPr>
        <w:t>lurasidon</w:t>
      </w:r>
      <w:proofErr w:type="spellEnd"/>
      <w:r w:rsidR="00B36827" w:rsidRPr="00ED6DF7">
        <w:rPr>
          <w:rFonts w:cs="FrutigerCE-Bold"/>
        </w:rPr>
        <w:t xml:space="preserve"> s opatrností. Lurasidon je nutné používat s opatrností u pacientů, kteří mají v anamnéze epileptické záchvaty nebo jiná onemocnění, </w:t>
      </w:r>
      <w:r w:rsidR="007F2A9C">
        <w:rPr>
          <w:rFonts w:cs="FrutigerCE-Bold"/>
        </w:rPr>
        <w:t>která</w:t>
      </w:r>
      <w:r w:rsidR="007F2A9C" w:rsidRPr="00ED6DF7">
        <w:rPr>
          <w:rFonts w:cs="FrutigerCE-Bold"/>
        </w:rPr>
        <w:t xml:space="preserve"> </w:t>
      </w:r>
      <w:r w:rsidR="00B36827" w:rsidRPr="00ED6DF7">
        <w:rPr>
          <w:rFonts w:cs="FrutigerCE-Bold"/>
        </w:rPr>
        <w:t xml:space="preserve">potenciálně snižují práh vzniku záchvatů; kardiovaskulární poruchy; ortostatickou hypotenzi; diabetes a rizikové faktory pro něj a zvýšení tělesné hmotnosti. V případě známek </w:t>
      </w:r>
      <w:proofErr w:type="spellStart"/>
      <w:r w:rsidR="00B36827" w:rsidRPr="00ED6DF7">
        <w:rPr>
          <w:rFonts w:cs="FrutigerCE-Bold"/>
        </w:rPr>
        <w:t>neuroleptického</w:t>
      </w:r>
      <w:proofErr w:type="spellEnd"/>
      <w:r w:rsidR="00B36827" w:rsidRPr="00ED6DF7">
        <w:rPr>
          <w:rFonts w:cs="FrutigerCE-Bold"/>
        </w:rPr>
        <w:t xml:space="preserve"> maligního syndromu je nutné </w:t>
      </w:r>
      <w:proofErr w:type="spellStart"/>
      <w:r w:rsidR="00B36827" w:rsidRPr="00ED6DF7">
        <w:rPr>
          <w:rFonts w:cs="FrutigerCE-Bold"/>
        </w:rPr>
        <w:t>lurasidon</w:t>
      </w:r>
      <w:proofErr w:type="spellEnd"/>
      <w:r w:rsidR="00B36827" w:rsidRPr="00ED6DF7">
        <w:rPr>
          <w:rFonts w:cs="FrutigerCE-Bold"/>
        </w:rPr>
        <w:t xml:space="preserve"> vysadit. Lurasidon se musí používat s opatrností u starších pacientů s demencí, kteří mají rizikové faktory pro výskyt cévní mozkové příhody. Před a během léčby </w:t>
      </w:r>
      <w:proofErr w:type="spellStart"/>
      <w:r w:rsidR="00B36827" w:rsidRPr="00ED6DF7">
        <w:rPr>
          <w:rFonts w:cs="FrutigerCE-Bold"/>
        </w:rPr>
        <w:t>lurasidonem</w:t>
      </w:r>
      <w:proofErr w:type="spellEnd"/>
      <w:r w:rsidR="00B36827" w:rsidRPr="00ED6DF7">
        <w:rPr>
          <w:rFonts w:cs="FrutigerCE-Bold"/>
        </w:rPr>
        <w:t xml:space="preserve"> by měly být rozpoznány rizikové faktory žilního </w:t>
      </w:r>
      <w:proofErr w:type="spellStart"/>
      <w:r w:rsidR="00B36827" w:rsidRPr="00ED6DF7">
        <w:rPr>
          <w:rFonts w:cs="FrutigerCE-Bold"/>
        </w:rPr>
        <w:t>tromboembolismu</w:t>
      </w:r>
      <w:proofErr w:type="spellEnd"/>
      <w:r w:rsidR="00B36827" w:rsidRPr="00ED6DF7">
        <w:rPr>
          <w:rFonts w:cs="FrutigerCE-Bold"/>
        </w:rPr>
        <w:t xml:space="preserve"> a následně by měla být uplatněna preventivní opatření. Lurasidon zvyšuje hladiny prolaktinu. Během léčby </w:t>
      </w:r>
      <w:proofErr w:type="spellStart"/>
      <w:r w:rsidR="00B36827" w:rsidRPr="00ED6DF7">
        <w:rPr>
          <w:rFonts w:cs="FrutigerCE-Bold"/>
        </w:rPr>
        <w:t>lurasidonem</w:t>
      </w:r>
      <w:proofErr w:type="spellEnd"/>
      <w:r w:rsidR="00B36827" w:rsidRPr="00ED6DF7">
        <w:rPr>
          <w:rFonts w:cs="FrutigerCE-Bold"/>
        </w:rPr>
        <w:t xml:space="preserve"> je zapotřebí vyhnout se grapefruitové šťávě.</w:t>
      </w:r>
      <w:r w:rsidR="00C5129B">
        <w:rPr>
          <w:rFonts w:cs="FrutigerCE-Bold"/>
        </w:rPr>
        <w:t xml:space="preserve"> </w:t>
      </w:r>
      <w:r w:rsidR="00C5129B" w:rsidRPr="00AA6554">
        <w:rPr>
          <w:rFonts w:cs="FrutigerCE-Bold"/>
        </w:rPr>
        <w:t xml:space="preserve">Současné podávání </w:t>
      </w:r>
      <w:proofErr w:type="spellStart"/>
      <w:r w:rsidR="00C5129B" w:rsidRPr="00AA6554">
        <w:rPr>
          <w:rFonts w:cs="FrutigerCE-Bold"/>
        </w:rPr>
        <w:t>Latud</w:t>
      </w:r>
      <w:r w:rsidR="00C5129B">
        <w:rPr>
          <w:rFonts w:cs="FrutigerCE-Bold"/>
        </w:rPr>
        <w:t>y</w:t>
      </w:r>
      <w:proofErr w:type="spellEnd"/>
      <w:r w:rsidR="00C5129B" w:rsidRPr="00AA6554">
        <w:rPr>
          <w:rFonts w:cs="FrutigerCE-Bold"/>
        </w:rPr>
        <w:t xml:space="preserve"> a dalších </w:t>
      </w:r>
      <w:proofErr w:type="spellStart"/>
      <w:r w:rsidR="00C5129B" w:rsidRPr="00AA6554">
        <w:rPr>
          <w:rFonts w:cs="FrutigerCE-Bold"/>
        </w:rPr>
        <w:t>serotonergních</w:t>
      </w:r>
      <w:proofErr w:type="spellEnd"/>
      <w:r w:rsidR="00C5129B" w:rsidRPr="00AA6554">
        <w:rPr>
          <w:rFonts w:cs="FrutigerCE-Bold"/>
        </w:rPr>
        <w:t xml:space="preserve"> látek, jako jsou buprenorfin/</w:t>
      </w:r>
      <w:proofErr w:type="spellStart"/>
      <w:r w:rsidR="00C5129B" w:rsidRPr="00AA6554">
        <w:rPr>
          <w:rFonts w:cs="FrutigerCE-Bold"/>
        </w:rPr>
        <w:t>opioidy</w:t>
      </w:r>
      <w:proofErr w:type="spellEnd"/>
      <w:r w:rsidR="00C5129B" w:rsidRPr="00AA6554">
        <w:rPr>
          <w:rFonts w:cs="FrutigerCE-Bold"/>
        </w:rPr>
        <w:t xml:space="preserve">, </w:t>
      </w:r>
      <w:proofErr w:type="spellStart"/>
      <w:r w:rsidR="00C5129B" w:rsidRPr="00AA6554">
        <w:rPr>
          <w:rFonts w:cs="FrutigerCE-Bold"/>
        </w:rPr>
        <w:t>iMAO</w:t>
      </w:r>
      <w:proofErr w:type="spellEnd"/>
      <w:r w:rsidR="00C5129B" w:rsidRPr="00AA6554">
        <w:rPr>
          <w:rFonts w:cs="FrutigerCE-Bold"/>
        </w:rPr>
        <w:t>, SSRI, SNRI nebo tricyklická antidepresiva, může vést k potenciálně život ohrožujícímu serotoninovému syndromu</w:t>
      </w:r>
      <w:r w:rsidR="00C5129B">
        <w:rPr>
          <w:rFonts w:cs="FrutigerCE-Bold"/>
        </w:rPr>
        <w:t xml:space="preserve">. </w:t>
      </w:r>
      <w:r w:rsidR="00C5129B" w:rsidRPr="00AA6554">
        <w:rPr>
          <w:rFonts w:cs="FrutigerCE-Bold"/>
        </w:rPr>
        <w:t xml:space="preserve">Pokud je souběžná léčba jinými </w:t>
      </w:r>
      <w:proofErr w:type="spellStart"/>
      <w:r w:rsidR="00C5129B" w:rsidRPr="00AA6554">
        <w:rPr>
          <w:rFonts w:cs="FrutigerCE-Bold"/>
        </w:rPr>
        <w:t>serotonergními</w:t>
      </w:r>
      <w:proofErr w:type="spellEnd"/>
      <w:r w:rsidR="00C5129B" w:rsidRPr="00AA6554">
        <w:rPr>
          <w:rFonts w:cs="FrutigerCE-Bold"/>
        </w:rPr>
        <w:t xml:space="preserve"> látkami klinicky odůvodněná, doporučuje se pečlivé sledování pacienta, zejména během zahájení léčby a zvyšování dávek.</w:t>
      </w:r>
      <w:r w:rsidR="00B36827">
        <w:rPr>
          <w:rFonts w:cs="FrutigerCE-Bold"/>
        </w:rPr>
        <w:br/>
      </w:r>
      <w:r w:rsidR="00B36827">
        <w:rPr>
          <w:rFonts w:cs="FrutigerCE-Bold"/>
          <w:b/>
          <w:bCs/>
        </w:rPr>
        <w:t>NÚ</w:t>
      </w:r>
      <w:r w:rsidR="00B36827" w:rsidRPr="00D12D7B">
        <w:rPr>
          <w:rFonts w:cs="FrutigerCE-Bold"/>
          <w:b/>
          <w:bCs/>
        </w:rPr>
        <w:t>:</w:t>
      </w:r>
      <w:r w:rsidR="00B36827">
        <w:rPr>
          <w:rFonts w:cs="FrutigerCE-Bold"/>
          <w:b/>
          <w:bCs/>
        </w:rPr>
        <w:t xml:space="preserve"> </w:t>
      </w:r>
      <w:r w:rsidR="00B36827" w:rsidRPr="00E200AC">
        <w:rPr>
          <w:rFonts w:cs="FrutigerCE-Bold"/>
          <w:u w:val="single"/>
        </w:rPr>
        <w:t>Dospělí</w:t>
      </w:r>
      <w:r w:rsidR="00B36827">
        <w:rPr>
          <w:rFonts w:cs="FrutigerCE-Bold"/>
        </w:rPr>
        <w:t xml:space="preserve">: </w:t>
      </w:r>
      <w:r w:rsidR="00B36827" w:rsidRPr="0085421A">
        <w:rPr>
          <w:rFonts w:cs="HelveticaNeueLTPro-LtCn"/>
        </w:rPr>
        <w:t xml:space="preserve">Velmi časté: </w:t>
      </w:r>
      <w:r w:rsidR="00B36827" w:rsidRPr="0085421A">
        <w:rPr>
          <w:rFonts w:eastAsia="HelveticaNeueLTPro-LtCnO" w:cs="HelveticaNeueLTPro-LtCnO"/>
        </w:rPr>
        <w:t xml:space="preserve">(≥1/10) </w:t>
      </w:r>
      <w:r w:rsidR="007F2A9C" w:rsidRPr="007F2A9C">
        <w:rPr>
          <w:rFonts w:eastAsia="HelveticaNeueLTPro-LtCnO" w:cs="HelveticaNeueLTPro-LtCnO"/>
        </w:rPr>
        <w:t xml:space="preserve">insomnie, </w:t>
      </w:r>
      <w:proofErr w:type="spellStart"/>
      <w:r w:rsidR="007F2A9C" w:rsidRPr="007F2A9C">
        <w:rPr>
          <w:rFonts w:eastAsia="HelveticaNeueLTPro-LtCnO" w:cs="HelveticaNeueLTPro-LtCnO"/>
        </w:rPr>
        <w:t>akatízie</w:t>
      </w:r>
      <w:proofErr w:type="spellEnd"/>
      <w:r w:rsidR="007F2A9C" w:rsidRPr="007F2A9C">
        <w:rPr>
          <w:rFonts w:eastAsia="HelveticaNeueLTPro-LtCnO" w:cs="HelveticaNeueLTPro-LtCnO"/>
        </w:rPr>
        <w:t xml:space="preserve"> a nauzea</w:t>
      </w:r>
      <w:r w:rsidR="007F2A9C">
        <w:rPr>
          <w:rFonts w:eastAsia="HelveticaNeueLTPro-LtCnO" w:cs="HelveticaNeueLTPro-LtCnO"/>
        </w:rPr>
        <w:t>.</w:t>
      </w:r>
      <w:r w:rsidR="00B36827">
        <w:rPr>
          <w:rFonts w:eastAsia="HelveticaNeueLTPro-LtCnO" w:cs="HelveticaNeueLTPro-LtCnO"/>
        </w:rPr>
        <w:t xml:space="preserve"> </w:t>
      </w:r>
      <w:r w:rsidR="00B36827" w:rsidRPr="0085421A">
        <w:rPr>
          <w:rFonts w:eastAsia="HelveticaNeueLTPro-LtCnO" w:cs="HelveticaNeueLTPro-LtCnO"/>
        </w:rPr>
        <w:t>Časté: (≥1/100 až &lt;1/10)</w:t>
      </w:r>
      <w:r w:rsidR="00980F1F">
        <w:rPr>
          <w:rFonts w:eastAsia="HelveticaNeueLTPro-LtCnO" w:cs="HelveticaNeueLTPro-LtCnO"/>
        </w:rPr>
        <w:t xml:space="preserve"> </w:t>
      </w:r>
      <w:r w:rsidR="00B86B13" w:rsidRPr="00B86B13">
        <w:rPr>
          <w:rFonts w:eastAsia="HelveticaNeueLTPro-LtCnO" w:cs="HelveticaNeueLTPro-LtCnO"/>
        </w:rPr>
        <w:t xml:space="preserve">hypersenzitivita, zvýšená tělesná hmotnost, snížená chuť k jídlu, agitovanost, úzkost, neklid, somnolence, parkinsonismus, závratě, dystonie, dyskineze, tachykardie, hypertenze, průjem, zvracení, dyspepsie, nadměrná sekrece slin, sucho v ústech, bolest v epigastriu, břišní diskomfort, vyrážka, pruritus, bolest v zádech, muskuloskeletální ztuhlost, zvýšení kreatininu v séru, únava, zvýšení hladiny </w:t>
      </w:r>
      <w:proofErr w:type="spellStart"/>
      <w:r w:rsidR="00B86B13" w:rsidRPr="00B86B13">
        <w:rPr>
          <w:rFonts w:eastAsia="HelveticaNeueLTPro-LtCnO" w:cs="HelveticaNeueLTPro-LtCnO"/>
        </w:rPr>
        <w:t>kreatininfosfokinázy</w:t>
      </w:r>
      <w:proofErr w:type="spellEnd"/>
      <w:r w:rsidR="00B86B13" w:rsidRPr="00B86B13">
        <w:rPr>
          <w:rFonts w:eastAsia="HelveticaNeueLTPro-LtCnO" w:cs="HelveticaNeueLTPro-LtCnO"/>
        </w:rPr>
        <w:t xml:space="preserve"> v krvi.</w:t>
      </w:r>
      <w:r w:rsidR="00B36827">
        <w:rPr>
          <w:rFonts w:eastAsia="HelveticaNeueLTPro-LtCnO" w:cs="HelveticaNeueLTPro-LtCnO"/>
        </w:rPr>
        <w:t xml:space="preserve"> </w:t>
      </w:r>
      <w:r w:rsidR="00B36827" w:rsidRPr="00E200AC">
        <w:rPr>
          <w:rFonts w:cs="HelveticaNeueLTPro-LtCn"/>
          <w:u w:val="single"/>
        </w:rPr>
        <w:t>Dospívající</w:t>
      </w:r>
      <w:r w:rsidR="00B36827">
        <w:rPr>
          <w:rFonts w:cs="HelveticaNeueLTPro-LtCn"/>
        </w:rPr>
        <w:t xml:space="preserve">: </w:t>
      </w:r>
      <w:r w:rsidR="00B36827" w:rsidRPr="00091FE1">
        <w:rPr>
          <w:rFonts w:cs="HelveticaNeueLTPro-LtCn"/>
        </w:rPr>
        <w:t>Velmi časté</w:t>
      </w:r>
      <w:r w:rsidR="00B36827">
        <w:rPr>
          <w:rFonts w:cs="HelveticaNeueLTPro-LtCn"/>
        </w:rPr>
        <w:t xml:space="preserve"> NÚ: </w:t>
      </w:r>
      <w:proofErr w:type="spellStart"/>
      <w:r w:rsidR="002A016C">
        <w:rPr>
          <w:rFonts w:cs="HelveticaNeueLTPro-LtCn"/>
        </w:rPr>
        <w:t>a</w:t>
      </w:r>
      <w:r w:rsidR="00B36827" w:rsidRPr="00091FE1">
        <w:rPr>
          <w:rFonts w:cs="HelveticaNeueLTPro-LtCn"/>
        </w:rPr>
        <w:t>kat</w:t>
      </w:r>
      <w:r w:rsidR="00980F1F">
        <w:rPr>
          <w:rFonts w:cs="HelveticaNeueLTPro-LtCn"/>
        </w:rPr>
        <w:t>í</w:t>
      </w:r>
      <w:r w:rsidR="00B36827" w:rsidRPr="00091FE1">
        <w:rPr>
          <w:rFonts w:cs="HelveticaNeueLTPro-LtCn"/>
        </w:rPr>
        <w:t>zie</w:t>
      </w:r>
      <w:proofErr w:type="spellEnd"/>
      <w:r w:rsidR="00B36827">
        <w:rPr>
          <w:rFonts w:cs="HelveticaNeueLTPro-LtCn"/>
        </w:rPr>
        <w:t>, b</w:t>
      </w:r>
      <w:r w:rsidR="00B36827" w:rsidRPr="00091FE1">
        <w:rPr>
          <w:rFonts w:cs="HelveticaNeueLTPro-LtCn"/>
        </w:rPr>
        <w:t>olest hlavy</w:t>
      </w:r>
      <w:r w:rsidR="00B36827">
        <w:rPr>
          <w:rFonts w:cs="HelveticaNeueLTPro-LtCn"/>
        </w:rPr>
        <w:t>, s</w:t>
      </w:r>
      <w:r w:rsidR="00B36827" w:rsidRPr="00091FE1">
        <w:rPr>
          <w:rFonts w:cs="HelveticaNeueLTPro-LtCn"/>
        </w:rPr>
        <w:t>omnolence</w:t>
      </w:r>
      <w:r w:rsidR="00B36827">
        <w:rPr>
          <w:rFonts w:cs="HelveticaNeueLTPro-LtCn"/>
        </w:rPr>
        <w:t>,</w:t>
      </w:r>
      <w:r w:rsidR="00B36827" w:rsidRPr="00091FE1">
        <w:t xml:space="preserve"> </w:t>
      </w:r>
      <w:r w:rsidR="00B36827">
        <w:rPr>
          <w:rFonts w:cs="HelveticaNeueLTPro-LtCn"/>
        </w:rPr>
        <w:t>n</w:t>
      </w:r>
      <w:r w:rsidR="00B36827" w:rsidRPr="00091FE1">
        <w:rPr>
          <w:rFonts w:cs="HelveticaNeueLTPro-LtCn"/>
        </w:rPr>
        <w:t>auzea</w:t>
      </w:r>
      <w:r w:rsidR="00B36827">
        <w:rPr>
          <w:rFonts w:cs="HelveticaNeueLTPro-LtCn"/>
        </w:rPr>
        <w:t xml:space="preserve">. Časté NÚ: </w:t>
      </w:r>
      <w:proofErr w:type="spellStart"/>
      <w:r w:rsidR="0048354C">
        <w:rPr>
          <w:rFonts w:cs="HelveticaNeueLTPro-LtCn"/>
        </w:rPr>
        <w:t>h</w:t>
      </w:r>
      <w:r w:rsidR="0048354C" w:rsidRPr="0048354C">
        <w:rPr>
          <w:rFonts w:cs="HelveticaNeueLTPro-LtCn"/>
        </w:rPr>
        <w:t>yperprolaktinémie</w:t>
      </w:r>
      <w:proofErr w:type="spellEnd"/>
      <w:r w:rsidR="0048354C" w:rsidRPr="0048354C">
        <w:rPr>
          <w:rFonts w:cs="HelveticaNeueLTPro-LtCn"/>
        </w:rPr>
        <w:t xml:space="preserve">, snížená/zvýšená chuť k jídlu, abnormální sny, agitovanost, úzkost, deprese, insomnie, psychotické poruchy, schizofrenie, napětí, poruchy pozornosti, závratě, dyskineze, dystonie, parkinsonismus, tachykardie, zácpa, sucho v ústech, nadměrná sekrece slin, zvracení, hyperhidróza, rigidita svalů, erektilní dysfunkce, astenie, únava, podrážděnost, zvýšení hladiny </w:t>
      </w:r>
      <w:proofErr w:type="spellStart"/>
      <w:r w:rsidR="0048354C" w:rsidRPr="0048354C">
        <w:rPr>
          <w:rFonts w:cs="HelveticaNeueLTPro-LtCn"/>
        </w:rPr>
        <w:t>kreatinfosfokinázy</w:t>
      </w:r>
      <w:proofErr w:type="spellEnd"/>
      <w:r w:rsidR="0048354C" w:rsidRPr="0048354C">
        <w:rPr>
          <w:rFonts w:cs="HelveticaNeueLTPro-LtCn"/>
        </w:rPr>
        <w:t xml:space="preserve"> v krvi, zvýšení C-reaktivního proteinu, snížení/zvýšení tělesné hmotnosti.</w:t>
      </w:r>
      <w:r w:rsidR="00B36827" w:rsidRPr="00640374">
        <w:rPr>
          <w:rFonts w:cs="HelveticaNeueLTPro-LtCn"/>
        </w:rPr>
        <w:t xml:space="preserve"> </w:t>
      </w:r>
      <w:r w:rsidR="005A079D">
        <w:rPr>
          <w:rFonts w:cs="HelveticaNeueLTPro-LtCn"/>
        </w:rPr>
        <w:br/>
      </w:r>
      <w:r w:rsidR="005A079D" w:rsidRPr="00D12D7B">
        <w:rPr>
          <w:rFonts w:cs="FrutigerCE-Bold"/>
          <w:b/>
          <w:bCs/>
        </w:rPr>
        <w:t>IT:</w:t>
      </w:r>
      <w:r w:rsidR="005A079D">
        <w:rPr>
          <w:rFonts w:cs="FrutigerCE-Bold"/>
          <w:b/>
          <w:bCs/>
        </w:rPr>
        <w:t xml:space="preserve"> </w:t>
      </w:r>
      <w:r w:rsidR="005A079D">
        <w:rPr>
          <w:rFonts w:cs="FrutigerCE-Bold"/>
          <w:bCs/>
        </w:rPr>
        <w:t>P</w:t>
      </w:r>
      <w:r w:rsidR="005A079D" w:rsidRPr="002B7155">
        <w:rPr>
          <w:rFonts w:cs="FrutigerCE-Bold"/>
          <w:bCs/>
        </w:rPr>
        <w:t>oužívat s</w:t>
      </w:r>
      <w:r w:rsidR="005A079D">
        <w:rPr>
          <w:rFonts w:cs="FrutigerCE-Bold"/>
          <w:bCs/>
        </w:rPr>
        <w:t xml:space="preserve"> </w:t>
      </w:r>
      <w:r w:rsidR="005A079D" w:rsidRPr="002B7155">
        <w:rPr>
          <w:rFonts w:cs="FrutigerCE-Bold"/>
          <w:bCs/>
        </w:rPr>
        <w:t>opatrností v kombinaci s dalšími léčivými přípravky ovlivňujícími centrální nervovou soustavu</w:t>
      </w:r>
      <w:r w:rsidR="005A079D">
        <w:rPr>
          <w:rFonts w:cs="FrutigerCE-Bold"/>
          <w:bCs/>
        </w:rPr>
        <w:t xml:space="preserve">, </w:t>
      </w:r>
      <w:r w:rsidR="005A079D" w:rsidRPr="002B7155">
        <w:rPr>
          <w:rFonts w:cs="FrutigerCE-Bold"/>
          <w:bCs/>
        </w:rPr>
        <w:t>alkoholem</w:t>
      </w:r>
      <w:r w:rsidR="005A079D">
        <w:rPr>
          <w:rFonts w:cs="FrutigerCE-Bold"/>
          <w:bCs/>
        </w:rPr>
        <w:t xml:space="preserve"> a </w:t>
      </w:r>
      <w:r w:rsidR="005A079D" w:rsidRPr="002B7155">
        <w:rPr>
          <w:rFonts w:cs="FrutigerCE-Bold"/>
          <w:bCs/>
        </w:rPr>
        <w:t>léčivými přípravky</w:t>
      </w:r>
      <w:r w:rsidR="005A079D">
        <w:rPr>
          <w:rFonts w:cs="FrutigerCE-Bold"/>
          <w:bCs/>
        </w:rPr>
        <w:t xml:space="preserve"> </w:t>
      </w:r>
      <w:r w:rsidR="005A079D" w:rsidRPr="002B7155">
        <w:rPr>
          <w:rFonts w:cs="FrutigerCE-Bold"/>
          <w:bCs/>
        </w:rPr>
        <w:t>prodlužují</w:t>
      </w:r>
      <w:r w:rsidR="005A079D">
        <w:rPr>
          <w:rFonts w:cs="FrutigerCE-Bold"/>
          <w:bCs/>
        </w:rPr>
        <w:t>cími</w:t>
      </w:r>
      <w:r w:rsidR="005A079D" w:rsidRPr="002B7155">
        <w:rPr>
          <w:rFonts w:cs="FrutigerCE-Bold"/>
          <w:bCs/>
        </w:rPr>
        <w:t xml:space="preserve"> interval QT</w:t>
      </w:r>
      <w:r w:rsidR="005A079D">
        <w:rPr>
          <w:rFonts w:cs="FrutigerCE-Bold"/>
          <w:bCs/>
        </w:rPr>
        <w:t xml:space="preserve">. </w:t>
      </w:r>
      <w:r w:rsidR="005A079D" w:rsidRPr="008C23D8">
        <w:rPr>
          <w:rFonts w:cs="FrutigerCE-Bold"/>
          <w:bCs/>
        </w:rPr>
        <w:t xml:space="preserve">Pokud je </w:t>
      </w:r>
      <w:proofErr w:type="spellStart"/>
      <w:r w:rsidR="005A079D" w:rsidRPr="008C23D8">
        <w:rPr>
          <w:rFonts w:cs="FrutigerCE-Bold"/>
          <w:bCs/>
        </w:rPr>
        <w:t>lurasidon</w:t>
      </w:r>
      <w:proofErr w:type="spellEnd"/>
      <w:r w:rsidR="005A079D" w:rsidRPr="008C23D8">
        <w:rPr>
          <w:rFonts w:cs="FrutigerCE-Bold"/>
          <w:bCs/>
        </w:rPr>
        <w:t xml:space="preserve"> podáván se slabými nebo středně silnými induktory CYP3A4, je třeba</w:t>
      </w:r>
      <w:r w:rsidR="005A079D">
        <w:rPr>
          <w:rFonts w:cs="FrutigerCE-Bold"/>
          <w:bCs/>
        </w:rPr>
        <w:t xml:space="preserve"> </w:t>
      </w:r>
      <w:r w:rsidR="005A079D" w:rsidRPr="008C23D8">
        <w:rPr>
          <w:rFonts w:cs="FrutigerCE-Bold"/>
          <w:bCs/>
        </w:rPr>
        <w:t xml:space="preserve">monitorovat účinnost </w:t>
      </w:r>
      <w:proofErr w:type="spellStart"/>
      <w:r w:rsidR="005A079D" w:rsidRPr="008C23D8">
        <w:rPr>
          <w:rFonts w:cs="FrutigerCE-Bold"/>
          <w:bCs/>
        </w:rPr>
        <w:t>lurasidonu</w:t>
      </w:r>
      <w:proofErr w:type="spellEnd"/>
      <w:r w:rsidR="005A079D" w:rsidRPr="008C23D8">
        <w:rPr>
          <w:rFonts w:cs="FrutigerCE-Bold"/>
          <w:bCs/>
        </w:rPr>
        <w:t xml:space="preserve"> a v případě potřeby </w:t>
      </w:r>
      <w:r w:rsidR="005A079D">
        <w:rPr>
          <w:rFonts w:cs="FrutigerCE-Bold"/>
          <w:bCs/>
        </w:rPr>
        <w:t>u</w:t>
      </w:r>
      <w:r w:rsidR="005A079D" w:rsidRPr="008C23D8">
        <w:rPr>
          <w:rFonts w:cs="FrutigerCE-Bold"/>
          <w:bCs/>
        </w:rPr>
        <w:t>pr</w:t>
      </w:r>
      <w:r w:rsidR="005A079D">
        <w:rPr>
          <w:rFonts w:cs="FrutigerCE-Bold"/>
          <w:bCs/>
        </w:rPr>
        <w:t>a</w:t>
      </w:r>
      <w:r w:rsidR="005A079D" w:rsidRPr="008C23D8">
        <w:rPr>
          <w:rFonts w:cs="FrutigerCE-Bold"/>
          <w:bCs/>
        </w:rPr>
        <w:t>v</w:t>
      </w:r>
      <w:r w:rsidR="005A079D">
        <w:rPr>
          <w:rFonts w:cs="FrutigerCE-Bold"/>
          <w:bCs/>
        </w:rPr>
        <w:t>it</w:t>
      </w:r>
      <w:r w:rsidR="005A079D" w:rsidRPr="008C23D8">
        <w:rPr>
          <w:rFonts w:cs="FrutigerCE-Bold"/>
          <w:bCs/>
        </w:rPr>
        <w:t xml:space="preserve"> dávkování.</w:t>
      </w:r>
      <w:r w:rsidR="00E200AC">
        <w:rPr>
          <w:rFonts w:cs="FrutigerCE-Bold"/>
          <w:bCs/>
        </w:rPr>
        <w:t xml:space="preserve"> </w:t>
      </w:r>
      <w:r w:rsidR="00E200AC" w:rsidRPr="00E200AC">
        <w:rPr>
          <w:rFonts w:cs="FrutigerCE-Bold"/>
          <w:bCs/>
        </w:rPr>
        <w:t xml:space="preserve">Souběžné podávání </w:t>
      </w:r>
      <w:proofErr w:type="spellStart"/>
      <w:r w:rsidR="00E200AC" w:rsidRPr="00E200AC">
        <w:rPr>
          <w:rFonts w:cs="FrutigerCE-Bold"/>
          <w:bCs/>
        </w:rPr>
        <w:t>lurasidonu</w:t>
      </w:r>
      <w:proofErr w:type="spellEnd"/>
      <w:r w:rsidR="00E200AC" w:rsidRPr="00E200AC">
        <w:rPr>
          <w:rFonts w:cs="FrutigerCE-Bold"/>
          <w:bCs/>
        </w:rPr>
        <w:t xml:space="preserve"> se středně silnými inhibitory CYP3A4 může zvýšit expozici působení </w:t>
      </w:r>
      <w:proofErr w:type="spellStart"/>
      <w:r w:rsidR="00E200AC" w:rsidRPr="00E200AC">
        <w:rPr>
          <w:rFonts w:cs="FrutigerCE-Bold"/>
          <w:bCs/>
        </w:rPr>
        <w:t>lurasidonu</w:t>
      </w:r>
      <w:proofErr w:type="spellEnd"/>
      <w:r w:rsidR="00E200AC" w:rsidRPr="00E200AC">
        <w:rPr>
          <w:rFonts w:cs="FrutigerCE-Bold"/>
          <w:bCs/>
        </w:rPr>
        <w:t>.</w:t>
      </w:r>
      <w:r w:rsidR="00E200AC">
        <w:rPr>
          <w:rFonts w:cs="FrutigerCE-Bold"/>
          <w:bCs/>
        </w:rPr>
        <w:t xml:space="preserve"> </w:t>
      </w:r>
      <w:r w:rsidR="00E200AC" w:rsidRPr="00E200AC">
        <w:rPr>
          <w:rFonts w:cs="FrutigerCE-Bold"/>
          <w:bCs/>
        </w:rPr>
        <w:t xml:space="preserve">Souběžné podávání </w:t>
      </w:r>
      <w:proofErr w:type="spellStart"/>
      <w:r w:rsidR="00E200AC" w:rsidRPr="00E200AC">
        <w:rPr>
          <w:rFonts w:cs="FrutigerCE-Bold"/>
          <w:bCs/>
        </w:rPr>
        <w:t>lurasidonu</w:t>
      </w:r>
      <w:proofErr w:type="spellEnd"/>
      <w:r w:rsidR="00E200AC" w:rsidRPr="00E200AC">
        <w:rPr>
          <w:rFonts w:cs="FrutigerCE-Bold"/>
          <w:bCs/>
        </w:rPr>
        <w:t xml:space="preserve"> s inhibitory P-</w:t>
      </w:r>
      <w:proofErr w:type="spellStart"/>
      <w:r w:rsidR="00E200AC" w:rsidRPr="00E200AC">
        <w:rPr>
          <w:rFonts w:cs="FrutigerCE-Bold"/>
          <w:bCs/>
        </w:rPr>
        <w:t>gp</w:t>
      </w:r>
      <w:proofErr w:type="spellEnd"/>
      <w:r w:rsidR="00E200AC" w:rsidRPr="00E200AC">
        <w:rPr>
          <w:rFonts w:cs="FrutigerCE-Bold"/>
          <w:bCs/>
        </w:rPr>
        <w:t xml:space="preserve"> a BCRP může zvýšit expozici působení </w:t>
      </w:r>
      <w:proofErr w:type="spellStart"/>
      <w:r w:rsidR="00E200AC" w:rsidRPr="00E200AC">
        <w:rPr>
          <w:rFonts w:cs="FrutigerCE-Bold"/>
          <w:bCs/>
        </w:rPr>
        <w:t>lurasidonu</w:t>
      </w:r>
      <w:proofErr w:type="spellEnd"/>
      <w:r w:rsidR="00E200AC" w:rsidRPr="00E200AC">
        <w:rPr>
          <w:rFonts w:cs="FrutigerCE-Bold"/>
          <w:bCs/>
        </w:rPr>
        <w:t>.</w:t>
      </w:r>
      <w:r w:rsidR="00C5129B">
        <w:rPr>
          <w:rFonts w:cs="FrutigerCE-Bold"/>
          <w:bCs/>
        </w:rPr>
        <w:t xml:space="preserve"> </w:t>
      </w:r>
      <w:proofErr w:type="spellStart"/>
      <w:r w:rsidR="00C5129B" w:rsidRPr="00C5129B">
        <w:rPr>
          <w:rFonts w:cs="FrutigerCE-Bold"/>
          <w:bCs/>
        </w:rPr>
        <w:t>Lurasidon</w:t>
      </w:r>
      <w:proofErr w:type="spellEnd"/>
      <w:r w:rsidR="00C5129B" w:rsidRPr="00C5129B">
        <w:rPr>
          <w:rFonts w:cs="FrutigerCE-Bold"/>
          <w:bCs/>
        </w:rPr>
        <w:t xml:space="preserve"> je inhibitor </w:t>
      </w:r>
      <w:proofErr w:type="spellStart"/>
      <w:r w:rsidR="00C5129B" w:rsidRPr="00C5129B">
        <w:rPr>
          <w:rFonts w:cs="FrutigerCE-Bold"/>
          <w:bCs/>
        </w:rPr>
        <w:t>efluxních</w:t>
      </w:r>
      <w:proofErr w:type="spellEnd"/>
      <w:r w:rsidR="00C5129B" w:rsidRPr="00C5129B">
        <w:rPr>
          <w:rFonts w:cs="FrutigerCE-Bold"/>
          <w:bCs/>
        </w:rPr>
        <w:t xml:space="preserve"> transportérů BCRP. Souběžné podání substrátů BCRP může vést k zvýšeným koncentracím těchto substrátů v plazmě.</w:t>
      </w:r>
      <w:r w:rsidR="00E200AC">
        <w:rPr>
          <w:rFonts w:cs="FrutigerCE-Bold"/>
          <w:bCs/>
        </w:rPr>
        <w:br/>
      </w:r>
      <w:r w:rsidR="00E200AC" w:rsidRPr="00D12D7B">
        <w:rPr>
          <w:rFonts w:cs="FrutigerCE-Bold"/>
          <w:b/>
          <w:bCs/>
        </w:rPr>
        <w:t>T</w:t>
      </w:r>
      <w:r w:rsidR="00E200AC">
        <w:rPr>
          <w:rFonts w:cs="FrutigerCE-Bold"/>
          <w:b/>
          <w:bCs/>
        </w:rPr>
        <w:t>L</w:t>
      </w:r>
      <w:r w:rsidR="00E200AC" w:rsidRPr="00D12D7B">
        <w:rPr>
          <w:rFonts w:cs="FrutigerCE-Bold"/>
          <w:b/>
          <w:bCs/>
        </w:rPr>
        <w:t>:</w:t>
      </w:r>
      <w:r w:rsidR="00E200AC">
        <w:rPr>
          <w:rFonts w:cs="FrutigerCE-Bold"/>
          <w:bCs/>
        </w:rPr>
        <w:t xml:space="preserve"> </w:t>
      </w:r>
      <w:r w:rsidR="00E200AC" w:rsidRPr="008C23D8">
        <w:rPr>
          <w:rFonts w:cs="FrutigerCE-Bold"/>
          <w:bCs/>
        </w:rPr>
        <w:t>Lurasidon nemá být během těhotenství užíván, pokud to není nezbytně nutné.</w:t>
      </w:r>
      <w:r w:rsidR="00E200AC">
        <w:rPr>
          <w:rFonts w:cs="FrutigerCE-Bold"/>
          <w:bCs/>
        </w:rPr>
        <w:t xml:space="preserve"> </w:t>
      </w:r>
      <w:r w:rsidR="00E200AC" w:rsidRPr="008C23D8">
        <w:rPr>
          <w:rFonts w:cs="FrutigerCE-Bold"/>
          <w:bCs/>
        </w:rPr>
        <w:t xml:space="preserve">U kojících žen, které užívají </w:t>
      </w:r>
      <w:proofErr w:type="spellStart"/>
      <w:r w:rsidR="00E200AC" w:rsidRPr="008C23D8">
        <w:rPr>
          <w:rFonts w:cs="FrutigerCE-Bold"/>
          <w:bCs/>
        </w:rPr>
        <w:t>lurasidon</w:t>
      </w:r>
      <w:proofErr w:type="spellEnd"/>
      <w:r w:rsidR="00E200AC" w:rsidRPr="008C23D8">
        <w:rPr>
          <w:rFonts w:cs="FrutigerCE-Bold"/>
          <w:bCs/>
        </w:rPr>
        <w:t>,</w:t>
      </w:r>
      <w:r w:rsidR="00E200AC">
        <w:rPr>
          <w:rFonts w:cs="FrutigerCE-Bold"/>
          <w:bCs/>
        </w:rPr>
        <w:t xml:space="preserve"> </w:t>
      </w:r>
      <w:r w:rsidR="00E200AC" w:rsidRPr="008C23D8">
        <w:rPr>
          <w:rFonts w:cs="FrutigerCE-Bold"/>
          <w:bCs/>
        </w:rPr>
        <w:t>je třeba zvážit, zda potenciální přínos léčby ospravedlňuje potenciální riziko pro dítě.</w:t>
      </w:r>
      <w:r w:rsidR="00EE6A6C">
        <w:rPr>
          <w:rFonts w:cs="FrutigerCE-Bold"/>
          <w:bCs/>
        </w:rPr>
        <w:br/>
      </w:r>
      <w:r w:rsidRPr="00D12D7B">
        <w:rPr>
          <w:rFonts w:cs="FrutigerCE-Bold"/>
          <w:b/>
          <w:bCs/>
        </w:rPr>
        <w:lastRenderedPageBreak/>
        <w:t xml:space="preserve">D: </w:t>
      </w:r>
      <w:r w:rsidR="000B246C">
        <w:t xml:space="preserve">Doporučená počáteční dávka je 37 mg </w:t>
      </w:r>
      <w:proofErr w:type="spellStart"/>
      <w:r w:rsidR="000B246C">
        <w:t>lurasidonu</w:t>
      </w:r>
      <w:proofErr w:type="spellEnd"/>
      <w:r w:rsidR="000B246C">
        <w:t xml:space="preserve"> jednou denně s jídlem. Není zapotřebí žádná titrace úvodní dávky. Přípravek je účinný v rozsahu dávek 37 až 148 mg jednou denně</w:t>
      </w:r>
      <w:r w:rsidR="00AA6554">
        <w:t xml:space="preserve"> u dospělých a </w:t>
      </w:r>
      <w:r w:rsidR="00AA6554" w:rsidRPr="00AA6554">
        <w:t>37 až 74 mg jednou denně</w:t>
      </w:r>
      <w:r w:rsidR="00AA6554">
        <w:t xml:space="preserve"> u dospívajících</w:t>
      </w:r>
      <w:r w:rsidR="000B246C">
        <w:t>.</w:t>
      </w:r>
      <w:r w:rsidR="000B246C" w:rsidRPr="000B246C">
        <w:t xml:space="preserve"> </w:t>
      </w:r>
      <w:r w:rsidR="000B246C">
        <w:t xml:space="preserve">Zvýšení dávky musí být založeno na úsudku lékaře a klinickou odpověď je nutné sledovat. </w:t>
      </w:r>
      <w:r w:rsidR="000B246C" w:rsidRPr="000B246C">
        <w:t>Maximální denní dávka</w:t>
      </w:r>
      <w:r w:rsidR="00E200AC">
        <w:t xml:space="preserve"> nesmí překročit</w:t>
      </w:r>
      <w:r w:rsidR="000B246C">
        <w:t xml:space="preserve"> 148 mg</w:t>
      </w:r>
      <w:r w:rsidR="00AA6554">
        <w:t xml:space="preserve"> u dospělých a 74 mg u dospívajících</w:t>
      </w:r>
      <w:r w:rsidR="000B246C">
        <w:t>.</w:t>
      </w:r>
      <w:r w:rsidR="002B7155">
        <w:t xml:space="preserve"> U pacientů se středně těžkou a těžkou poruchou funkce ledvin a jater je doporučená úprava dávky.</w:t>
      </w:r>
      <w:r w:rsidR="00E200AC">
        <w:br/>
      </w:r>
      <w:r w:rsidR="00E200AC" w:rsidRPr="00E200AC">
        <w:rPr>
          <w:b/>
          <w:bCs/>
        </w:rPr>
        <w:t>DRR:</w:t>
      </w:r>
      <w:r w:rsidR="00CE2B74" w:rsidRPr="00CE2B74">
        <w:t xml:space="preserve"> </w:t>
      </w:r>
      <w:r w:rsidR="00015CD2">
        <w:t>Angelini Pharma</w:t>
      </w:r>
      <w:r w:rsidR="0048354C" w:rsidRPr="0048354C">
        <w:t xml:space="preserve"> </w:t>
      </w:r>
      <w:proofErr w:type="spellStart"/>
      <w:r w:rsidR="0048354C" w:rsidRPr="0048354C">
        <w:t>S.p.A</w:t>
      </w:r>
      <w:proofErr w:type="spellEnd"/>
      <w:r w:rsidR="0048354C" w:rsidRPr="0048354C">
        <w:t xml:space="preserve">., </w:t>
      </w:r>
      <w:proofErr w:type="spellStart"/>
      <w:r w:rsidR="0048354C" w:rsidRPr="0048354C">
        <w:t>Viale</w:t>
      </w:r>
      <w:proofErr w:type="spellEnd"/>
      <w:r w:rsidR="0048354C" w:rsidRPr="0048354C">
        <w:t xml:space="preserve"> Amelia 70, 00181, Rome, Itálie</w:t>
      </w:r>
      <w:r w:rsidR="00ED6DF7">
        <w:br/>
      </w:r>
      <w:proofErr w:type="spellStart"/>
      <w:r w:rsidR="00ED6DF7" w:rsidRPr="00ED6DF7">
        <w:rPr>
          <w:rFonts w:cstheme="minorHAnsi"/>
          <w:b/>
          <w:bCs/>
        </w:rPr>
        <w:t>Reg.č</w:t>
      </w:r>
      <w:proofErr w:type="spellEnd"/>
      <w:r w:rsidR="00ED6DF7" w:rsidRPr="00ED6DF7">
        <w:rPr>
          <w:rFonts w:cstheme="minorHAnsi"/>
          <w:b/>
          <w:bCs/>
        </w:rPr>
        <w:t>.:</w:t>
      </w:r>
      <w:r w:rsidR="00ED6DF7" w:rsidRPr="00ED6DF7">
        <w:t xml:space="preserve"> </w:t>
      </w:r>
      <w:proofErr w:type="spellStart"/>
      <w:r w:rsidR="00ED6DF7" w:rsidRPr="007A5A56">
        <w:rPr>
          <w:rFonts w:cstheme="minorHAnsi"/>
        </w:rPr>
        <w:t>Latuda</w:t>
      </w:r>
      <w:proofErr w:type="spellEnd"/>
      <w:r w:rsidR="00ED6DF7" w:rsidRPr="007A5A56">
        <w:rPr>
          <w:rFonts w:cstheme="minorHAnsi"/>
        </w:rPr>
        <w:t xml:space="preserve"> 18,5 mg: </w:t>
      </w:r>
      <w:r w:rsidR="0048354C" w:rsidRPr="0048354C">
        <w:rPr>
          <w:rFonts w:cstheme="minorHAnsi"/>
        </w:rPr>
        <w:t>EU/1/14/913/001-007</w:t>
      </w:r>
      <w:r w:rsidR="00ED6DF7" w:rsidRPr="007A5A56">
        <w:rPr>
          <w:rFonts w:cstheme="minorHAnsi"/>
        </w:rPr>
        <w:t xml:space="preserve">, </w:t>
      </w:r>
      <w:proofErr w:type="spellStart"/>
      <w:r w:rsidR="00ED6DF7" w:rsidRPr="007A5A56">
        <w:rPr>
          <w:rFonts w:cstheme="minorHAnsi"/>
        </w:rPr>
        <w:t>Latuda</w:t>
      </w:r>
      <w:proofErr w:type="spellEnd"/>
      <w:r w:rsidR="00ED6DF7" w:rsidRPr="007A5A56">
        <w:rPr>
          <w:rFonts w:cstheme="minorHAnsi"/>
        </w:rPr>
        <w:t xml:space="preserve"> 37 mg: </w:t>
      </w:r>
      <w:r w:rsidR="0048354C" w:rsidRPr="0048354C">
        <w:rPr>
          <w:rFonts w:cstheme="minorHAnsi"/>
        </w:rPr>
        <w:t>EU/1/14/913/008</w:t>
      </w:r>
      <w:r w:rsidR="0048354C">
        <w:rPr>
          <w:rFonts w:cstheme="minorHAnsi"/>
        </w:rPr>
        <w:t>-</w:t>
      </w:r>
      <w:r w:rsidR="0048354C" w:rsidRPr="0048354C">
        <w:rPr>
          <w:rFonts w:cstheme="minorHAnsi"/>
        </w:rPr>
        <w:t>014</w:t>
      </w:r>
      <w:r w:rsidR="00ED6DF7" w:rsidRPr="007A5A56">
        <w:rPr>
          <w:rFonts w:cstheme="minorHAnsi"/>
        </w:rPr>
        <w:t xml:space="preserve">, </w:t>
      </w:r>
      <w:proofErr w:type="spellStart"/>
      <w:r w:rsidR="00ED6DF7" w:rsidRPr="007A5A56">
        <w:rPr>
          <w:rFonts w:cstheme="minorHAnsi"/>
        </w:rPr>
        <w:t>Latuda</w:t>
      </w:r>
      <w:proofErr w:type="spellEnd"/>
      <w:r w:rsidR="00ED6DF7" w:rsidRPr="007A5A56">
        <w:rPr>
          <w:rFonts w:cstheme="minorHAnsi"/>
        </w:rPr>
        <w:t xml:space="preserve"> 74 mg: </w:t>
      </w:r>
      <w:r w:rsidR="00A812F8" w:rsidRPr="00A812F8">
        <w:rPr>
          <w:rFonts w:cstheme="minorHAnsi"/>
        </w:rPr>
        <w:t>EU/1/14/913/015-021</w:t>
      </w:r>
      <w:r w:rsidR="00ED6DF7">
        <w:rPr>
          <w:rFonts w:ascii="FrutigerCE-Cn" w:hAnsi="FrutigerCE-Cn" w:cs="FrutigerCE-Cn"/>
          <w:sz w:val="20"/>
          <w:szCs w:val="20"/>
        </w:rPr>
        <w:br/>
      </w:r>
      <w:r w:rsidR="00ED6DF7" w:rsidRPr="00C048D9">
        <w:rPr>
          <w:rFonts w:cstheme="minorHAnsi"/>
          <w:b/>
          <w:bCs/>
        </w:rPr>
        <w:t>Uchovávání</w:t>
      </w:r>
      <w:r w:rsidR="00ED6DF7" w:rsidRPr="00FE6D17">
        <w:rPr>
          <w:rFonts w:ascii="FrutigerCE-Cn" w:hAnsi="FrutigerCE-Cn" w:cs="FrutigerCE-Cn"/>
          <w:b/>
          <w:bCs/>
          <w:sz w:val="20"/>
          <w:szCs w:val="20"/>
        </w:rPr>
        <w:t>:</w:t>
      </w:r>
      <w:r w:rsidR="00ED6DF7" w:rsidRPr="0030736E">
        <w:t xml:space="preserve"> </w:t>
      </w:r>
      <w:r w:rsidR="00ED6DF7" w:rsidRPr="00ED6DF7">
        <w:t>V původním obalu, aby byl přípravek chráněn před světlem.</w:t>
      </w:r>
      <w:r w:rsidR="00ED6DF7">
        <w:rPr>
          <w:rFonts w:ascii="FrutigerCE-Cn" w:hAnsi="FrutigerCE-Cn" w:cs="FrutigerCE-Cn"/>
          <w:sz w:val="20"/>
          <w:szCs w:val="20"/>
        </w:rPr>
        <w:br/>
      </w:r>
      <w:r w:rsidR="00CE2B74" w:rsidRPr="00ED6DF7">
        <w:rPr>
          <w:b/>
          <w:bCs/>
        </w:rPr>
        <w:t>Datum poslední revize textu SPC</w:t>
      </w:r>
      <w:r w:rsidR="00CE2B74">
        <w:t xml:space="preserve">: </w:t>
      </w:r>
      <w:r w:rsidR="00015CD2">
        <w:t>10. 6. 2025</w:t>
      </w:r>
      <w:r w:rsidR="00CA4AF9">
        <w:br/>
      </w:r>
      <w:proofErr w:type="spellStart"/>
      <w:r w:rsidR="00371E66" w:rsidRPr="005F4713">
        <w:t>Latuda</w:t>
      </w:r>
      <w:proofErr w:type="spellEnd"/>
      <w:r w:rsidR="00371E66" w:rsidRPr="005F4713">
        <w:t xml:space="preserve"> 18,5 mg je vázána na lékařský předpis a není hrazena zdravotními pojišťovnami. </w:t>
      </w:r>
      <w:proofErr w:type="spellStart"/>
      <w:r w:rsidR="00371E66" w:rsidRPr="005F4713">
        <w:t>Latuda</w:t>
      </w:r>
      <w:proofErr w:type="spellEnd"/>
      <w:r w:rsidR="00371E66" w:rsidRPr="005F4713">
        <w:t xml:space="preserve"> 37 mg a 74 mg jsou vázány na lékařský předpis a jsou hrazeny zdravotními pojišťovnami</w:t>
      </w:r>
      <w:r w:rsidR="009B3CC3">
        <w:t>.</w:t>
      </w:r>
      <w:r w:rsidR="00CA4AF9">
        <w:br/>
      </w:r>
      <w:r w:rsidR="00CE2B74" w:rsidRPr="00226170">
        <w:t>Seznamte se, prosím, se Souhrnem údajů o přípravku (SPC).</w:t>
      </w:r>
    </w:p>
    <w:sectPr w:rsidR="00CE2B74" w:rsidRPr="004835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utigerCE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NeueLTPro-LtCn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HelveticaNeueLTPro-LtCnO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FrutigerCE-Cn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D7C"/>
    <w:rsid w:val="00006F73"/>
    <w:rsid w:val="00015CD2"/>
    <w:rsid w:val="00062150"/>
    <w:rsid w:val="00091B6D"/>
    <w:rsid w:val="00091FE1"/>
    <w:rsid w:val="0009284B"/>
    <w:rsid w:val="000B246C"/>
    <w:rsid w:val="0010403A"/>
    <w:rsid w:val="00106404"/>
    <w:rsid w:val="00107D3C"/>
    <w:rsid w:val="00112777"/>
    <w:rsid w:val="00144C33"/>
    <w:rsid w:val="001C04EC"/>
    <w:rsid w:val="001E15F2"/>
    <w:rsid w:val="001F3364"/>
    <w:rsid w:val="00205D7C"/>
    <w:rsid w:val="00226170"/>
    <w:rsid w:val="00230BC0"/>
    <w:rsid w:val="00252397"/>
    <w:rsid w:val="002526A1"/>
    <w:rsid w:val="00296357"/>
    <w:rsid w:val="002A016C"/>
    <w:rsid w:val="002A7670"/>
    <w:rsid w:val="002B7155"/>
    <w:rsid w:val="002C6673"/>
    <w:rsid w:val="002D621F"/>
    <w:rsid w:val="002F4EF1"/>
    <w:rsid w:val="00314ABE"/>
    <w:rsid w:val="003435F7"/>
    <w:rsid w:val="00371E66"/>
    <w:rsid w:val="003B4092"/>
    <w:rsid w:val="003D50C7"/>
    <w:rsid w:val="003E645F"/>
    <w:rsid w:val="003F27C0"/>
    <w:rsid w:val="003F2EF3"/>
    <w:rsid w:val="004363DB"/>
    <w:rsid w:val="00436EA8"/>
    <w:rsid w:val="004455FC"/>
    <w:rsid w:val="004475DD"/>
    <w:rsid w:val="00460041"/>
    <w:rsid w:val="00467988"/>
    <w:rsid w:val="0048354C"/>
    <w:rsid w:val="0048655E"/>
    <w:rsid w:val="004B28C1"/>
    <w:rsid w:val="004C78D1"/>
    <w:rsid w:val="004D1D79"/>
    <w:rsid w:val="004E3A82"/>
    <w:rsid w:val="004E7FA8"/>
    <w:rsid w:val="0052466F"/>
    <w:rsid w:val="00544C3E"/>
    <w:rsid w:val="0054536D"/>
    <w:rsid w:val="005506BD"/>
    <w:rsid w:val="00553BB0"/>
    <w:rsid w:val="005A079D"/>
    <w:rsid w:val="005B4F53"/>
    <w:rsid w:val="005F366B"/>
    <w:rsid w:val="005F4713"/>
    <w:rsid w:val="005F7AF4"/>
    <w:rsid w:val="00640374"/>
    <w:rsid w:val="00651FD7"/>
    <w:rsid w:val="00660F42"/>
    <w:rsid w:val="006639C3"/>
    <w:rsid w:val="006968F1"/>
    <w:rsid w:val="006A0FD4"/>
    <w:rsid w:val="006D67DB"/>
    <w:rsid w:val="00723BC0"/>
    <w:rsid w:val="007400EC"/>
    <w:rsid w:val="007743E9"/>
    <w:rsid w:val="00795B87"/>
    <w:rsid w:val="007A5A56"/>
    <w:rsid w:val="007A6B81"/>
    <w:rsid w:val="007C3B4D"/>
    <w:rsid w:val="007D0BD7"/>
    <w:rsid w:val="007D7627"/>
    <w:rsid w:val="007F2A9C"/>
    <w:rsid w:val="0080171E"/>
    <w:rsid w:val="0085421A"/>
    <w:rsid w:val="00863F81"/>
    <w:rsid w:val="00874A24"/>
    <w:rsid w:val="008C23D8"/>
    <w:rsid w:val="008D4E57"/>
    <w:rsid w:val="008D5C5F"/>
    <w:rsid w:val="008E4EE3"/>
    <w:rsid w:val="009133F6"/>
    <w:rsid w:val="00965320"/>
    <w:rsid w:val="00967131"/>
    <w:rsid w:val="00970F76"/>
    <w:rsid w:val="00980F1F"/>
    <w:rsid w:val="00986383"/>
    <w:rsid w:val="0098684C"/>
    <w:rsid w:val="00992E8D"/>
    <w:rsid w:val="009A069F"/>
    <w:rsid w:val="009A307B"/>
    <w:rsid w:val="009A36DA"/>
    <w:rsid w:val="009B3CC3"/>
    <w:rsid w:val="009E6E97"/>
    <w:rsid w:val="00A009F6"/>
    <w:rsid w:val="00A01212"/>
    <w:rsid w:val="00A10D57"/>
    <w:rsid w:val="00A63263"/>
    <w:rsid w:val="00A812F8"/>
    <w:rsid w:val="00A87455"/>
    <w:rsid w:val="00AA6554"/>
    <w:rsid w:val="00B014DB"/>
    <w:rsid w:val="00B050F8"/>
    <w:rsid w:val="00B333CC"/>
    <w:rsid w:val="00B36827"/>
    <w:rsid w:val="00B61B55"/>
    <w:rsid w:val="00B61F3E"/>
    <w:rsid w:val="00B86B13"/>
    <w:rsid w:val="00C048D9"/>
    <w:rsid w:val="00C27A87"/>
    <w:rsid w:val="00C5129B"/>
    <w:rsid w:val="00C526E4"/>
    <w:rsid w:val="00C6239F"/>
    <w:rsid w:val="00C744B2"/>
    <w:rsid w:val="00C7582D"/>
    <w:rsid w:val="00CA4AF9"/>
    <w:rsid w:val="00CC7AFD"/>
    <w:rsid w:val="00CD00AC"/>
    <w:rsid w:val="00CE2B74"/>
    <w:rsid w:val="00D12D7B"/>
    <w:rsid w:val="00D34A51"/>
    <w:rsid w:val="00D51AFD"/>
    <w:rsid w:val="00D62AC1"/>
    <w:rsid w:val="00D966D4"/>
    <w:rsid w:val="00DC00C8"/>
    <w:rsid w:val="00DC4297"/>
    <w:rsid w:val="00DC481B"/>
    <w:rsid w:val="00DE4BE6"/>
    <w:rsid w:val="00E200AC"/>
    <w:rsid w:val="00E22F37"/>
    <w:rsid w:val="00E275B3"/>
    <w:rsid w:val="00E4702F"/>
    <w:rsid w:val="00E52F0A"/>
    <w:rsid w:val="00EB0A47"/>
    <w:rsid w:val="00EB43FD"/>
    <w:rsid w:val="00ED6DF7"/>
    <w:rsid w:val="00EE6A6C"/>
    <w:rsid w:val="00F038AC"/>
    <w:rsid w:val="00F16DDB"/>
    <w:rsid w:val="00F25570"/>
    <w:rsid w:val="00F42159"/>
    <w:rsid w:val="00F56B94"/>
    <w:rsid w:val="00F77BC9"/>
    <w:rsid w:val="00F877BF"/>
    <w:rsid w:val="00F9676F"/>
    <w:rsid w:val="00FD02C2"/>
    <w:rsid w:val="00FD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74299"/>
  <w15:chartTrackingRefBased/>
  <w15:docId w15:val="{4A53272F-BBE7-44E0-B1B4-7838C2680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05D7C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009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09F6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436E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8bcec8-991e-439e-8e6f-38eb9b69d93c" xsi:nil="true"/>
    <lcf76f155ced4ddcb4097134ff3c332f xmlns="d8480cea-8845-44df-aa6b-2ba6093a353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66BA7BCED09B449BB5BDA2DAE2DF0B" ma:contentTypeVersion="15" ma:contentTypeDescription="Vytvoří nový dokument" ma:contentTypeScope="" ma:versionID="d200d4f0b088da3f0fb53928d4690916">
  <xsd:schema xmlns:xsd="http://www.w3.org/2001/XMLSchema" xmlns:xs="http://www.w3.org/2001/XMLSchema" xmlns:p="http://schemas.microsoft.com/office/2006/metadata/properties" xmlns:ns2="d8480cea-8845-44df-aa6b-2ba6093a3538" xmlns:ns3="678bcec8-991e-439e-8e6f-38eb9b69d93c" targetNamespace="http://schemas.microsoft.com/office/2006/metadata/properties" ma:root="true" ma:fieldsID="8fde3787c048044e5353cd2414671c80" ns2:_="" ns3:_="">
    <xsd:import namespace="d8480cea-8845-44df-aa6b-2ba6093a3538"/>
    <xsd:import namespace="678bcec8-991e-439e-8e6f-38eb9b69d9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80cea-8845-44df-aa6b-2ba6093a35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05d93c6-91d1-4233-9aa4-1c79e82c37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bcec8-991e-439e-8e6f-38eb9b69d9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a53d1f5-2775-4ec9-963d-2b8d68d803c0}" ma:internalName="TaxCatchAll" ma:showField="CatchAllData" ma:web="678bcec8-991e-439e-8e6f-38eb9b69d9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FAA75-B73B-4B84-875C-ED1EB3DBCBE0}">
  <ds:schemaRefs>
    <ds:schemaRef ds:uri="http://schemas.microsoft.com/office/2006/metadata/properties"/>
    <ds:schemaRef ds:uri="http://schemas.microsoft.com/office/infopath/2007/PartnerControls"/>
    <ds:schemaRef ds:uri="7b258bb7-2ed1-4a28-9e9e-84e2e078a99c"/>
    <ds:schemaRef ds:uri="db217821-759a-4eee-adcc-9b5ef5dd18af"/>
  </ds:schemaRefs>
</ds:datastoreItem>
</file>

<file path=customXml/itemProps2.xml><?xml version="1.0" encoding="utf-8"?>
<ds:datastoreItem xmlns:ds="http://schemas.openxmlformats.org/officeDocument/2006/customXml" ds:itemID="{11B4F817-DA6D-4190-8C27-E03BF23EE1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87748B-FECA-45FB-8842-085BEDB51CE8}"/>
</file>

<file path=customXml/itemProps4.xml><?xml version="1.0" encoding="utf-8"?>
<ds:datastoreItem xmlns:ds="http://schemas.openxmlformats.org/officeDocument/2006/customXml" ds:itemID="{F3955A6D-B16A-4659-8E9B-3925F4F0D96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b926e78-1a6f-4a34-b1bd-e9af6ea675de}" enabled="0" method="" siteId="{db926e78-1a6f-4a34-b1bd-e9af6ea675d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751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Medicom International s.r.o.</Company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Kovářík</dc:creator>
  <cp:keywords/>
  <dc:description/>
  <cp:lastModifiedBy>Urban Martin</cp:lastModifiedBy>
  <cp:revision>2</cp:revision>
  <dcterms:created xsi:type="dcterms:W3CDTF">2025-11-12T09:13:00Z</dcterms:created>
  <dcterms:modified xsi:type="dcterms:W3CDTF">2025-11-12T09:13:00Z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0x010100AB66BA7BCED09B449BB5BDA2DAE2DF0B</vt:lpwstr>
  </property>
  <property fmtid="{D5CDD505-2E9C-101B-9397-08002B2CF9AE}" pid="3" name="MediaServiceImageTags">
    <vt:lpwstr/>
  </property>
</Properties>
</file>